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09F7" w14:textId="77777777" w:rsidR="00221BD3" w:rsidRPr="00221BD3" w:rsidRDefault="00221BD3" w:rsidP="00221BD3">
      <w:pPr>
        <w:widowControl/>
        <w:spacing w:line="675" w:lineRule="atLeast"/>
        <w:jc w:val="center"/>
        <w:rPr>
          <w:rFonts w:ascii="微软雅黑" w:eastAsia="微软雅黑" w:hAnsi="微软雅黑" w:cs="宋体"/>
          <w:color w:val="000000"/>
          <w:kern w:val="0"/>
          <w:sz w:val="44"/>
          <w:szCs w:val="44"/>
        </w:rPr>
      </w:pPr>
      <w:r w:rsidRPr="00221BD3">
        <w:rPr>
          <w:rFonts w:ascii="微软雅黑" w:eastAsia="微软雅黑" w:hAnsi="微软雅黑" w:cs="宋体" w:hint="eastAsia"/>
          <w:color w:val="000000"/>
          <w:kern w:val="0"/>
          <w:sz w:val="44"/>
          <w:szCs w:val="44"/>
        </w:rPr>
        <w:t>沈阳市科学技术局关于印发《沈阳市科技成果转化中试基地管理办法（试行）》的通知</w:t>
      </w:r>
    </w:p>
    <w:p w14:paraId="6A3A3F0A" w14:textId="77777777" w:rsidR="00221BD3" w:rsidRPr="00221BD3" w:rsidRDefault="00221BD3" w:rsidP="00221BD3">
      <w:pPr>
        <w:widowControl/>
        <w:spacing w:line="375" w:lineRule="atLeast"/>
        <w:jc w:val="center"/>
        <w:rPr>
          <w:rFonts w:ascii="微软雅黑" w:eastAsia="微软雅黑" w:hAnsi="微软雅黑" w:cs="宋体" w:hint="eastAsia"/>
          <w:color w:val="000000"/>
          <w:kern w:val="0"/>
          <w:sz w:val="30"/>
          <w:szCs w:val="30"/>
        </w:rPr>
      </w:pPr>
      <w:r w:rsidRPr="00221BD3">
        <w:rPr>
          <w:rFonts w:ascii="微软雅黑" w:eastAsia="微软雅黑" w:hAnsi="微软雅黑" w:cs="宋体" w:hint="eastAsia"/>
          <w:color w:val="000000"/>
          <w:kern w:val="0"/>
          <w:sz w:val="30"/>
          <w:szCs w:val="30"/>
        </w:rPr>
        <w:t>沈科发〔2022〕16号</w:t>
      </w:r>
    </w:p>
    <w:p w14:paraId="07D166A2" w14:textId="77777777" w:rsidR="00221BD3" w:rsidRPr="00221BD3" w:rsidRDefault="00221BD3" w:rsidP="00221BD3">
      <w:pPr>
        <w:widowControl/>
        <w:spacing w:line="525" w:lineRule="atLeast"/>
        <w:jc w:val="center"/>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b/>
          <w:bCs/>
          <w:color w:val="000000"/>
          <w:kern w:val="0"/>
          <w:sz w:val="24"/>
          <w:szCs w:val="24"/>
        </w:rPr>
        <w:t>第一章　总则</w:t>
      </w:r>
    </w:p>
    <w:p w14:paraId="075B130C"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第一条</w:t>
      </w:r>
      <w:r w:rsidRPr="00221BD3">
        <w:rPr>
          <w:rFonts w:ascii="微软雅黑" w:eastAsia="微软雅黑" w:hAnsi="微软雅黑" w:cs="宋体" w:hint="eastAsia"/>
          <w:color w:val="000000"/>
          <w:kern w:val="0"/>
          <w:sz w:val="24"/>
          <w:szCs w:val="24"/>
        </w:rPr>
        <w:t xml:space="preserve">　为引导和规范全市科技成果转化中试基地建设发展，健全科技成果转化链条，加快促进科技成果本地产业化，根据我市实际情况，制定本办法。</w:t>
      </w:r>
    </w:p>
    <w:p w14:paraId="4BF65DB2"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第二条</w:t>
      </w:r>
      <w:r w:rsidRPr="00221BD3">
        <w:rPr>
          <w:rFonts w:ascii="微软雅黑" w:eastAsia="微软雅黑" w:hAnsi="微软雅黑" w:cs="宋体" w:hint="eastAsia"/>
          <w:color w:val="000000"/>
          <w:kern w:val="0"/>
          <w:sz w:val="24"/>
          <w:szCs w:val="24"/>
        </w:rPr>
        <w:t xml:space="preserve">　本办法所称科技成果转化中试基地（以下简称“中试基地”），是指以行业优势科教资源或企业科研平台为依托，为高校院所、研发机构等创新主体的科技成果进行技术熟化、转化应用和规模生产提供成熟、适用、成套技术而开展中间试验的试验场所以及配套试验条件保障。</w:t>
      </w:r>
    </w:p>
    <w:p w14:paraId="45754131"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第三条</w:t>
      </w:r>
      <w:r w:rsidRPr="00221BD3">
        <w:rPr>
          <w:rFonts w:ascii="微软雅黑" w:eastAsia="微软雅黑" w:hAnsi="微软雅黑" w:cs="宋体" w:hint="eastAsia"/>
          <w:color w:val="000000"/>
          <w:kern w:val="0"/>
          <w:sz w:val="24"/>
          <w:szCs w:val="24"/>
        </w:rPr>
        <w:t xml:space="preserve">　沈阳市科学技术局是中试基地的备案管理部门，负责中试基地的备案、评价等工作。</w:t>
      </w:r>
    </w:p>
    <w:p w14:paraId="3E52D23D" w14:textId="77777777" w:rsidR="00221BD3" w:rsidRPr="00221BD3" w:rsidRDefault="00221BD3" w:rsidP="00221BD3">
      <w:pPr>
        <w:widowControl/>
        <w:spacing w:line="525" w:lineRule="atLeast"/>
        <w:jc w:val="center"/>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b/>
          <w:bCs/>
          <w:color w:val="000000"/>
          <w:kern w:val="0"/>
          <w:sz w:val="24"/>
          <w:szCs w:val="24"/>
        </w:rPr>
        <w:t>第二章　备案条件和程序</w:t>
      </w:r>
    </w:p>
    <w:p w14:paraId="0A58350C"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第四条</w:t>
      </w:r>
      <w:r w:rsidRPr="00221BD3">
        <w:rPr>
          <w:rFonts w:ascii="微软雅黑" w:eastAsia="微软雅黑" w:hAnsi="微软雅黑" w:cs="宋体" w:hint="eastAsia"/>
          <w:color w:val="000000"/>
          <w:kern w:val="0"/>
          <w:sz w:val="24"/>
          <w:szCs w:val="24"/>
        </w:rPr>
        <w:t xml:space="preserve">　鼓励高校院所、新型研发机构、双创孵化载体、产业链重点企业，依托优质科技创新资源建设中试基地，开放共享，面向创新主体提供中试服务。对运行良好、管理规范、作用突出的中试基地，可自愿向市科技局申请备案，备案后应自觉遵守市科技局的相关管理服务规定。</w:t>
      </w:r>
    </w:p>
    <w:p w14:paraId="74F7BA63"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第五条</w:t>
      </w:r>
      <w:r w:rsidRPr="00221BD3">
        <w:rPr>
          <w:rFonts w:ascii="微软雅黑" w:eastAsia="微软雅黑" w:hAnsi="微软雅黑" w:cs="宋体" w:hint="eastAsia"/>
          <w:color w:val="000000"/>
          <w:kern w:val="0"/>
          <w:sz w:val="24"/>
          <w:szCs w:val="24"/>
        </w:rPr>
        <w:t xml:space="preserve">　申报备案的中试基地应具备以下基本条件：</w:t>
      </w:r>
    </w:p>
    <w:p w14:paraId="5EB66E89"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lastRenderedPageBreak/>
        <w:t xml:space="preserve">　　1．申报备案的主体或依托单位应具有独立法人资格，注册地、主要办公场所、科研场所和中试基地均在本市，具备提供成果中试所需的资金实力和技术实力。</w:t>
      </w:r>
    </w:p>
    <w:p w14:paraId="17BB604E"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2．中试基地拥有开展中试所必要的场地条件、试验设备等。</w:t>
      </w:r>
    </w:p>
    <w:p w14:paraId="0A6A3E58"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3．拥有开展中试所需要的技术转移专业化人才队伍。</w:t>
      </w:r>
    </w:p>
    <w:p w14:paraId="28E67DAD"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4．有开展中试的典型案例。</w:t>
      </w:r>
    </w:p>
    <w:p w14:paraId="2D70292B"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5．内部管理制度健全，未发生司法、行政机关认定的严重违法失信行为。</w:t>
      </w:r>
    </w:p>
    <w:p w14:paraId="42E82FDC"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6．中试基地的产业领域方向应符合我市重点产业发展方向，且不属于高污染和高耗能产业。</w:t>
      </w:r>
    </w:p>
    <w:p w14:paraId="6080F192"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第六条</w:t>
      </w:r>
      <w:r w:rsidRPr="00221BD3">
        <w:rPr>
          <w:rFonts w:ascii="微软雅黑" w:eastAsia="微软雅黑" w:hAnsi="微软雅黑" w:cs="宋体" w:hint="eastAsia"/>
          <w:color w:val="000000"/>
          <w:kern w:val="0"/>
          <w:sz w:val="24"/>
          <w:szCs w:val="24"/>
        </w:rPr>
        <w:t xml:space="preserve">　申报备案的中试基地应提供以下材料:</w:t>
      </w:r>
    </w:p>
    <w:p w14:paraId="4DC06865"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1．沈阳市科技成果转化中试基地备案登记表。</w:t>
      </w:r>
    </w:p>
    <w:p w14:paraId="6971DC48"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2．沈阳市科技成果转化中试基地备案申请报告。</w:t>
      </w:r>
    </w:p>
    <w:p w14:paraId="501C9E15"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3．沈阳市科技成果转化中试基地开放中试服务清单。</w:t>
      </w:r>
    </w:p>
    <w:p w14:paraId="74E962FE"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第七条</w:t>
      </w:r>
      <w:r w:rsidRPr="00221BD3">
        <w:rPr>
          <w:rFonts w:ascii="微软雅黑" w:eastAsia="微软雅黑" w:hAnsi="微软雅黑" w:cs="宋体" w:hint="eastAsia"/>
          <w:color w:val="000000"/>
          <w:kern w:val="0"/>
          <w:sz w:val="24"/>
          <w:szCs w:val="24"/>
        </w:rPr>
        <w:t xml:space="preserve">　中试基地备案包括“申请-审核-公示-备案”等四个环节：</w:t>
      </w:r>
    </w:p>
    <w:p w14:paraId="3887A289"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1．提出备案申请。市科技局每年常态化受理、集中组织中试基地备案，原则上成熟一批，备案一批。申请中试基地备案单位需将申请材料报送市科技局备案受理部门。</w:t>
      </w:r>
    </w:p>
    <w:p w14:paraId="467329C7"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2．备案资料审核。由市科技局对申请备案材料进行审查，提出审核意见。</w:t>
      </w:r>
    </w:p>
    <w:p w14:paraId="4B16801F"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3．中试基地公示。对审核通过的中试基地，按程序在市科技局政务网上进行公示。</w:t>
      </w:r>
    </w:p>
    <w:p w14:paraId="393E1462"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4．中试基地备案。对公示无异议的，由市科技局备案为市级科技成果转化中试基地。</w:t>
      </w:r>
    </w:p>
    <w:p w14:paraId="1DA0B564"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lastRenderedPageBreak/>
        <w:t xml:space="preserve">　　</w:t>
      </w:r>
      <w:r w:rsidRPr="00221BD3">
        <w:rPr>
          <w:rFonts w:ascii="微软雅黑" w:eastAsia="微软雅黑" w:hAnsi="微软雅黑" w:cs="宋体" w:hint="eastAsia"/>
          <w:b/>
          <w:bCs/>
          <w:color w:val="000000"/>
          <w:kern w:val="0"/>
          <w:sz w:val="24"/>
          <w:szCs w:val="24"/>
        </w:rPr>
        <w:t>第八条</w:t>
      </w:r>
      <w:r w:rsidRPr="00221BD3">
        <w:rPr>
          <w:rFonts w:ascii="微软雅黑" w:eastAsia="微软雅黑" w:hAnsi="微软雅黑" w:cs="宋体" w:hint="eastAsia"/>
          <w:color w:val="000000"/>
          <w:kern w:val="0"/>
          <w:sz w:val="24"/>
          <w:szCs w:val="24"/>
        </w:rPr>
        <w:t xml:space="preserve">　对中试基地进行“梯度培育”，原则上从备案的市级中试基地中筛选推荐申报省级中试基地。</w:t>
      </w:r>
    </w:p>
    <w:p w14:paraId="395B833D" w14:textId="77777777" w:rsidR="00221BD3" w:rsidRPr="00221BD3" w:rsidRDefault="00221BD3" w:rsidP="00221BD3">
      <w:pPr>
        <w:widowControl/>
        <w:spacing w:line="525" w:lineRule="atLeast"/>
        <w:jc w:val="center"/>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b/>
          <w:bCs/>
          <w:color w:val="000000"/>
          <w:kern w:val="0"/>
          <w:sz w:val="24"/>
          <w:szCs w:val="24"/>
        </w:rPr>
        <w:t>第三章　绩效评价和撤销资格</w:t>
      </w:r>
    </w:p>
    <w:p w14:paraId="06C680B3"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第九条</w:t>
      </w:r>
      <w:r w:rsidRPr="00221BD3">
        <w:rPr>
          <w:rFonts w:ascii="微软雅黑" w:eastAsia="微软雅黑" w:hAnsi="微软雅黑" w:cs="宋体" w:hint="eastAsia"/>
          <w:color w:val="000000"/>
          <w:kern w:val="0"/>
          <w:sz w:val="24"/>
          <w:szCs w:val="24"/>
        </w:rPr>
        <w:t xml:space="preserve">　市科技局每年组织备案中试基地进行绩效评价。</w:t>
      </w:r>
    </w:p>
    <w:p w14:paraId="0843F5B9"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第十条</w:t>
      </w:r>
      <w:r w:rsidRPr="00221BD3">
        <w:rPr>
          <w:rFonts w:ascii="微软雅黑" w:eastAsia="微软雅黑" w:hAnsi="微软雅黑" w:cs="宋体" w:hint="eastAsia"/>
          <w:color w:val="000000"/>
          <w:kern w:val="0"/>
          <w:sz w:val="24"/>
          <w:szCs w:val="24"/>
        </w:rPr>
        <w:t xml:space="preserve">　绩效评价主要内容：</w:t>
      </w:r>
    </w:p>
    <w:p w14:paraId="32367181"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1．基地建设投入：非土地、厂房等固定资产投入，人员、试验材料等支出情况。</w:t>
      </w:r>
    </w:p>
    <w:p w14:paraId="6DAD3DA6"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2．中试服务收入：中试基地开展中试熟化、中间试验等服务收入情况。</w:t>
      </w:r>
    </w:p>
    <w:p w14:paraId="2A22F6B4"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3．中试项目情况：依托中试基地开展的中试项目数量及质量情况。</w:t>
      </w:r>
    </w:p>
    <w:p w14:paraId="1A5F125D"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4．成果转化情况：经中试基地验证并实现本地转化的科技成果实现的转化收入及成果产业化收入等情况。</w:t>
      </w:r>
    </w:p>
    <w:p w14:paraId="4C502B63"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5．运行机制情况：中试基地管理体系建设情况，包括专职管理机构和人员、专业技术人才队伍、经费独立核算机制、健全的管理制度及有效的奖励激励机制等。</w:t>
      </w:r>
    </w:p>
    <w:p w14:paraId="3A9D583F"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第十一条</w:t>
      </w:r>
      <w:r w:rsidRPr="00221BD3">
        <w:rPr>
          <w:rFonts w:ascii="微软雅黑" w:eastAsia="微软雅黑" w:hAnsi="微软雅黑" w:cs="宋体" w:hint="eastAsia"/>
          <w:color w:val="000000"/>
          <w:kern w:val="0"/>
          <w:sz w:val="24"/>
          <w:szCs w:val="24"/>
        </w:rPr>
        <w:t xml:space="preserve">　市科技局或委托第三方机构组织相关专家，具体负责中试基地绩效评价工作。</w:t>
      </w:r>
    </w:p>
    <w:p w14:paraId="414F3637"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1．各备案中试基地根据市科技局绩效评价具体通知要求提交《沈阳市科技成果转化中试基地绩效评价申报表》《沈阳市科技成果转化中试基地绩效评价自评材料》及相关证明材料，并提供科技成果转化中试基地上一年度资金收入及建设投入专项审计报告。</w:t>
      </w:r>
    </w:p>
    <w:p w14:paraId="16DFA0D8"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2．评审组依据提交的评价材料进行评审核查，并进行综合评分。</w:t>
      </w:r>
    </w:p>
    <w:p w14:paraId="1C2A2F2D"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3．评价结果分为“优秀”“良好”“合格”“不合格”四个等次。</w:t>
      </w:r>
    </w:p>
    <w:p w14:paraId="19608760"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lastRenderedPageBreak/>
        <w:t xml:space="preserve">　　</w:t>
      </w:r>
      <w:r w:rsidRPr="00221BD3">
        <w:rPr>
          <w:rFonts w:ascii="微软雅黑" w:eastAsia="微软雅黑" w:hAnsi="微软雅黑" w:cs="宋体" w:hint="eastAsia"/>
          <w:b/>
          <w:bCs/>
          <w:color w:val="000000"/>
          <w:kern w:val="0"/>
          <w:sz w:val="24"/>
          <w:szCs w:val="24"/>
        </w:rPr>
        <w:t>第十二条</w:t>
      </w:r>
      <w:r w:rsidRPr="00221BD3">
        <w:rPr>
          <w:rFonts w:ascii="微软雅黑" w:eastAsia="微软雅黑" w:hAnsi="微软雅黑" w:cs="宋体" w:hint="eastAsia"/>
          <w:color w:val="000000"/>
          <w:kern w:val="0"/>
          <w:sz w:val="24"/>
          <w:szCs w:val="24"/>
        </w:rPr>
        <w:t xml:space="preserve">　有下列情形的，撤销备案资格:</w:t>
      </w:r>
    </w:p>
    <w:p w14:paraId="27361FEE"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1．因管理不善导致严重服务质量事故、安全事故或环保事故的。</w:t>
      </w:r>
    </w:p>
    <w:p w14:paraId="6273ADD3"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2．有提供虚假材料或数据等严重失信行为的。</w:t>
      </w:r>
    </w:p>
    <w:p w14:paraId="0AE0529E"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3．无故不参加年度绩效评价，或者连续2年年度绩效评价不合格的。</w:t>
      </w:r>
    </w:p>
    <w:p w14:paraId="5ACE3E81"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4．已不再具备对外服务能力的或已不在符合中试基地基本条件的。</w:t>
      </w:r>
    </w:p>
    <w:p w14:paraId="3540C32A"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因第1、2、3项所列原因被撤销备案资格的，自撤销之日起，两年内不得再次申请备案。</w:t>
      </w:r>
    </w:p>
    <w:p w14:paraId="108BF61B"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第十三条</w:t>
      </w:r>
      <w:r w:rsidRPr="00221BD3">
        <w:rPr>
          <w:rFonts w:ascii="微软雅黑" w:eastAsia="微软雅黑" w:hAnsi="微软雅黑" w:cs="宋体" w:hint="eastAsia"/>
          <w:color w:val="000000"/>
          <w:kern w:val="0"/>
          <w:sz w:val="24"/>
          <w:szCs w:val="24"/>
        </w:rPr>
        <w:t xml:space="preserve">　通过备案的中试基地，发生研究方向改变、分立、合并、更名、撤销等重大事项变化的，应在发生变化后的3个月内以书面形式报市科技局审核。如不提出申请或审核不通过的，取消其市级中试基地资格。</w:t>
      </w:r>
    </w:p>
    <w:p w14:paraId="646D2719"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第十四条</w:t>
      </w:r>
      <w:r w:rsidRPr="00221BD3">
        <w:rPr>
          <w:rFonts w:ascii="微软雅黑" w:eastAsia="微软雅黑" w:hAnsi="微软雅黑" w:cs="宋体" w:hint="eastAsia"/>
          <w:color w:val="000000"/>
          <w:kern w:val="0"/>
          <w:sz w:val="24"/>
          <w:szCs w:val="24"/>
        </w:rPr>
        <w:t xml:space="preserve">　经市科技局备案的中试基地，不得以任何方式借用市科技局名义从事违法违规活动，违反者将按照有关规定处理。</w:t>
      </w:r>
    </w:p>
    <w:p w14:paraId="4A81DA40" w14:textId="77777777" w:rsidR="00221BD3" w:rsidRPr="00221BD3" w:rsidRDefault="00221BD3" w:rsidP="00221BD3">
      <w:pPr>
        <w:widowControl/>
        <w:spacing w:line="525" w:lineRule="atLeast"/>
        <w:jc w:val="center"/>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b/>
          <w:bCs/>
          <w:color w:val="000000"/>
          <w:kern w:val="0"/>
          <w:sz w:val="24"/>
          <w:szCs w:val="24"/>
        </w:rPr>
        <w:t>第四章　附则</w:t>
      </w:r>
    </w:p>
    <w:p w14:paraId="729E9FDD"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第十五条</w:t>
      </w:r>
      <w:r w:rsidRPr="00221BD3">
        <w:rPr>
          <w:rFonts w:ascii="微软雅黑" w:eastAsia="微软雅黑" w:hAnsi="微软雅黑" w:cs="宋体" w:hint="eastAsia"/>
          <w:color w:val="000000"/>
          <w:kern w:val="0"/>
          <w:sz w:val="24"/>
          <w:szCs w:val="24"/>
        </w:rPr>
        <w:t xml:space="preserve">　本办法由市科技局负责解释。</w:t>
      </w:r>
    </w:p>
    <w:p w14:paraId="4A67E097" w14:textId="77777777" w:rsidR="00221BD3" w:rsidRPr="00221BD3" w:rsidRDefault="00221BD3" w:rsidP="00221BD3">
      <w:pPr>
        <w:widowControl/>
        <w:spacing w:line="525" w:lineRule="atLeast"/>
        <w:jc w:val="left"/>
        <w:rPr>
          <w:rFonts w:ascii="微软雅黑" w:eastAsia="微软雅黑" w:hAnsi="微软雅黑" w:cs="宋体" w:hint="eastAsia"/>
          <w:color w:val="000000"/>
          <w:kern w:val="0"/>
          <w:sz w:val="24"/>
          <w:szCs w:val="24"/>
        </w:rPr>
      </w:pPr>
      <w:r w:rsidRPr="00221BD3">
        <w:rPr>
          <w:rFonts w:ascii="微软雅黑" w:eastAsia="微软雅黑" w:hAnsi="微软雅黑" w:cs="宋体" w:hint="eastAsia"/>
          <w:color w:val="000000"/>
          <w:kern w:val="0"/>
          <w:sz w:val="24"/>
          <w:szCs w:val="24"/>
        </w:rPr>
        <w:t xml:space="preserve">　　</w:t>
      </w:r>
      <w:r w:rsidRPr="00221BD3">
        <w:rPr>
          <w:rFonts w:ascii="微软雅黑" w:eastAsia="微软雅黑" w:hAnsi="微软雅黑" w:cs="宋体" w:hint="eastAsia"/>
          <w:b/>
          <w:bCs/>
          <w:color w:val="000000"/>
          <w:kern w:val="0"/>
          <w:sz w:val="24"/>
          <w:szCs w:val="24"/>
        </w:rPr>
        <w:t>第十六条</w:t>
      </w:r>
      <w:r w:rsidRPr="00221BD3">
        <w:rPr>
          <w:rFonts w:ascii="微软雅黑" w:eastAsia="微软雅黑" w:hAnsi="微软雅黑" w:cs="宋体" w:hint="eastAsia"/>
          <w:color w:val="000000"/>
          <w:kern w:val="0"/>
          <w:sz w:val="24"/>
          <w:szCs w:val="24"/>
        </w:rPr>
        <w:t xml:space="preserve">　本办法自发布之日起施行，有效期2年。</w:t>
      </w:r>
    </w:p>
    <w:p w14:paraId="5B46F13A" w14:textId="77777777" w:rsidR="007C5D64" w:rsidRPr="00221BD3" w:rsidRDefault="007C5D64"/>
    <w:sectPr w:rsidR="007C5D64" w:rsidRPr="00221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D3"/>
    <w:rsid w:val="00221BD3"/>
    <w:rsid w:val="007C5D64"/>
    <w:rsid w:val="00A0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00D0A-B1C5-4834-B454-DBD23F09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1BD3"/>
    <w:rPr>
      <w:color w:val="0000FF"/>
      <w:u w:val="single"/>
    </w:rPr>
  </w:style>
  <w:style w:type="paragraph" w:styleId="a4">
    <w:name w:val="Normal (Web)"/>
    <w:basedOn w:val="a"/>
    <w:uiPriority w:val="99"/>
    <w:semiHidden/>
    <w:unhideWhenUsed/>
    <w:rsid w:val="00221BD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21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2426">
      <w:bodyDiv w:val="1"/>
      <w:marLeft w:val="0"/>
      <w:marRight w:val="0"/>
      <w:marTop w:val="0"/>
      <w:marBottom w:val="0"/>
      <w:divBdr>
        <w:top w:val="none" w:sz="0" w:space="0" w:color="auto"/>
        <w:left w:val="none" w:sz="0" w:space="0" w:color="auto"/>
        <w:bottom w:val="none" w:sz="0" w:space="0" w:color="auto"/>
        <w:right w:val="none" w:sz="0" w:space="0" w:color="auto"/>
      </w:divBdr>
      <w:divsChild>
        <w:div w:id="845292806">
          <w:marLeft w:val="0"/>
          <w:marRight w:val="0"/>
          <w:marTop w:val="75"/>
          <w:marBottom w:val="75"/>
          <w:divBdr>
            <w:top w:val="none" w:sz="0" w:space="0" w:color="auto"/>
            <w:left w:val="none" w:sz="0" w:space="0" w:color="auto"/>
            <w:bottom w:val="none" w:sz="0" w:space="0" w:color="auto"/>
            <w:right w:val="none" w:sz="0" w:space="0" w:color="auto"/>
          </w:divBdr>
        </w:div>
        <w:div w:id="2073263921">
          <w:marLeft w:val="0"/>
          <w:marRight w:val="0"/>
          <w:marTop w:val="75"/>
          <w:marBottom w:val="75"/>
          <w:divBdr>
            <w:top w:val="none" w:sz="0" w:space="0" w:color="auto"/>
            <w:left w:val="none" w:sz="0" w:space="0" w:color="auto"/>
            <w:bottom w:val="none" w:sz="0" w:space="0" w:color="auto"/>
            <w:right w:val="none" w:sz="0" w:space="0" w:color="auto"/>
          </w:divBdr>
        </w:div>
        <w:div w:id="3099518">
          <w:marLeft w:val="750"/>
          <w:marRight w:val="750"/>
          <w:marTop w:val="300"/>
          <w:marBottom w:val="300"/>
          <w:divBdr>
            <w:top w:val="none" w:sz="0" w:space="0" w:color="auto"/>
            <w:left w:val="none" w:sz="0" w:space="0" w:color="auto"/>
            <w:bottom w:val="none" w:sz="0" w:space="0" w:color="auto"/>
            <w:right w:val="none" w:sz="0" w:space="0" w:color="auto"/>
          </w:divBdr>
          <w:divsChild>
            <w:div w:id="752239033">
              <w:marLeft w:val="0"/>
              <w:marRight w:val="0"/>
              <w:marTop w:val="0"/>
              <w:marBottom w:val="0"/>
              <w:divBdr>
                <w:top w:val="none" w:sz="0" w:space="0" w:color="auto"/>
                <w:left w:val="none" w:sz="0" w:space="0" w:color="auto"/>
                <w:bottom w:val="none" w:sz="0" w:space="0" w:color="auto"/>
                <w:right w:val="none" w:sz="0" w:space="0" w:color="auto"/>
              </w:divBdr>
            </w:div>
            <w:div w:id="184565219">
              <w:marLeft w:val="0"/>
              <w:marRight w:val="150"/>
              <w:marTop w:val="0"/>
              <w:marBottom w:val="0"/>
              <w:divBdr>
                <w:top w:val="none" w:sz="0" w:space="0" w:color="auto"/>
                <w:left w:val="none" w:sz="0" w:space="0" w:color="auto"/>
                <w:bottom w:val="none" w:sz="0" w:space="0" w:color="auto"/>
                <w:right w:val="none" w:sz="0" w:space="0" w:color="auto"/>
              </w:divBdr>
              <w:divsChild>
                <w:div w:id="776829701">
                  <w:marLeft w:val="0"/>
                  <w:marRight w:val="0"/>
                  <w:marTop w:val="0"/>
                  <w:marBottom w:val="0"/>
                  <w:divBdr>
                    <w:top w:val="none" w:sz="0" w:space="0" w:color="auto"/>
                    <w:left w:val="none" w:sz="0" w:space="0" w:color="auto"/>
                    <w:bottom w:val="none" w:sz="0" w:space="0" w:color="auto"/>
                    <w:right w:val="none" w:sz="0" w:space="0" w:color="auto"/>
                  </w:divBdr>
                </w:div>
              </w:divsChild>
            </w:div>
            <w:div w:id="1272930094">
              <w:marLeft w:val="0"/>
              <w:marRight w:val="0"/>
              <w:marTop w:val="100"/>
              <w:marBottom w:val="100"/>
              <w:divBdr>
                <w:top w:val="none" w:sz="0" w:space="0" w:color="auto"/>
                <w:left w:val="none" w:sz="0" w:space="0" w:color="auto"/>
                <w:bottom w:val="none" w:sz="0" w:space="0" w:color="auto"/>
                <w:right w:val="none" w:sz="0" w:space="0" w:color="auto"/>
              </w:divBdr>
            </w:div>
          </w:divsChild>
        </w:div>
        <w:div w:id="845941568">
          <w:marLeft w:val="750"/>
          <w:marRight w:val="750"/>
          <w:marTop w:val="495"/>
          <w:marBottom w:val="300"/>
          <w:divBdr>
            <w:top w:val="none" w:sz="0" w:space="0" w:color="auto"/>
            <w:left w:val="none" w:sz="0" w:space="0" w:color="auto"/>
            <w:bottom w:val="none" w:sz="0" w:space="0" w:color="auto"/>
            <w:right w:val="none" w:sz="0" w:space="0" w:color="auto"/>
          </w:divBdr>
          <w:divsChild>
            <w:div w:id="9802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2023-03-29T01:33:00Z</dcterms:created>
  <dcterms:modified xsi:type="dcterms:W3CDTF">2023-03-29T01:37:00Z</dcterms:modified>
</cp:coreProperties>
</file>